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407" w:rsidRPr="008C1407" w:rsidRDefault="008C1407" w:rsidP="008C1407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8C1407">
        <w:rPr>
          <w:rFonts w:ascii="Arial" w:eastAsia="Times New Roman" w:hAnsi="Arial" w:cs="Arial"/>
          <w:color w:val="000000"/>
          <w:sz w:val="20"/>
          <w:szCs w:val="20"/>
        </w:rPr>
        <w:t>Na temelju članka 23. stavka 2. Zakona o poljoprivrednom zemljištu (Narodne novine broj 66/01.), Općinsko vijeće općine Brckovljani na svojoj 23. sjednici održanoj 24. ožujka 2005. godine donijelo je</w:t>
      </w:r>
    </w:p>
    <w:p w:rsidR="008C1407" w:rsidRPr="008C1407" w:rsidRDefault="008C1407" w:rsidP="008C1407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C1407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</w:t>
      </w:r>
      <w:r w:rsidRPr="008C14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raspisivanju javnog natječaja za prodaju poljoprivrednog zemljišta u vlasništvu Republike Hrvatske</w:t>
      </w:r>
      <w:r w:rsidRPr="008C14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za područje Općine Brckovljani</w:t>
      </w:r>
    </w:p>
    <w:p w:rsidR="008C1407" w:rsidRPr="008C1407" w:rsidRDefault="008C1407" w:rsidP="008C140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C1407">
        <w:rPr>
          <w:rFonts w:ascii="Arial" w:eastAsia="Times New Roman" w:hAnsi="Arial" w:cs="Arial"/>
          <w:b/>
          <w:bCs/>
          <w:color w:val="000000"/>
          <w:sz w:val="20"/>
          <w:szCs w:val="20"/>
        </w:rPr>
        <w:t>I</w:t>
      </w:r>
    </w:p>
    <w:p w:rsidR="008C1407" w:rsidRPr="008C1407" w:rsidRDefault="008C1407" w:rsidP="008C140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C1407">
        <w:rPr>
          <w:rFonts w:ascii="Arial" w:eastAsia="Times New Roman" w:hAnsi="Arial" w:cs="Arial"/>
          <w:color w:val="000000"/>
          <w:sz w:val="20"/>
          <w:szCs w:val="20"/>
        </w:rPr>
        <w:t>Predmet javnog natječaja za prodaju poljoprivrednog zemljišta u vlasništvu države na području Općine Brckovljani su katastarske čestice u katastarskim općinama: Lupoglav, Brckovljani, Hrebinec, Prečec i Prozorje.</w:t>
      </w:r>
    </w:p>
    <w:p w:rsidR="008C1407" w:rsidRPr="008C1407" w:rsidRDefault="008C1407" w:rsidP="008C140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C1407">
        <w:rPr>
          <w:rFonts w:ascii="Arial" w:eastAsia="Times New Roman" w:hAnsi="Arial" w:cs="Arial"/>
          <w:b/>
          <w:bCs/>
          <w:color w:val="000000"/>
          <w:sz w:val="20"/>
          <w:szCs w:val="20"/>
        </w:rPr>
        <w:t>II</w:t>
      </w:r>
    </w:p>
    <w:p w:rsidR="008C1407" w:rsidRPr="008C1407" w:rsidRDefault="008C1407" w:rsidP="008C140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C1407">
        <w:rPr>
          <w:rFonts w:ascii="Arial" w:eastAsia="Times New Roman" w:hAnsi="Arial" w:cs="Arial"/>
          <w:color w:val="000000"/>
          <w:sz w:val="20"/>
          <w:szCs w:val="20"/>
        </w:rPr>
        <w:t>Popis čestica poljoprivrednog zemljišta koje se izlažu prodaji biti će objavljen na oglasnoj ploči Općine Brckovljani.</w:t>
      </w:r>
    </w:p>
    <w:p w:rsidR="008C1407" w:rsidRPr="008C1407" w:rsidRDefault="008C1407" w:rsidP="008C140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C1407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</w:t>
      </w:r>
    </w:p>
    <w:p w:rsidR="008C1407" w:rsidRPr="008C1407" w:rsidRDefault="008C1407" w:rsidP="008C140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C1407">
        <w:rPr>
          <w:rFonts w:ascii="Arial" w:eastAsia="Times New Roman" w:hAnsi="Arial" w:cs="Arial"/>
          <w:color w:val="000000"/>
          <w:sz w:val="20"/>
          <w:szCs w:val="20"/>
        </w:rPr>
        <w:t>Postupak javnog natječaja provest će Općinsko vijeće općine Brckovljani.</w:t>
      </w:r>
    </w:p>
    <w:p w:rsidR="008C1407" w:rsidRPr="008C1407" w:rsidRDefault="008C1407" w:rsidP="008C140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C1407">
        <w:rPr>
          <w:rFonts w:ascii="Arial" w:eastAsia="Times New Roman" w:hAnsi="Arial" w:cs="Arial"/>
          <w:color w:val="000000"/>
          <w:sz w:val="20"/>
          <w:szCs w:val="20"/>
        </w:rPr>
        <w:t>Tijelo iz stavka 1. ove točke objavit će javni natječaj najkasnije u roku 30 dana od dana primitka suglasnosti Ministarstva poljoprivrede i šumarstva.</w:t>
      </w:r>
    </w:p>
    <w:p w:rsidR="008C1407" w:rsidRPr="008C1407" w:rsidRDefault="008C1407" w:rsidP="008C140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C1407">
        <w:rPr>
          <w:rFonts w:ascii="Arial" w:eastAsia="Times New Roman" w:hAnsi="Arial" w:cs="Arial"/>
          <w:color w:val="000000"/>
          <w:sz w:val="20"/>
          <w:szCs w:val="20"/>
        </w:rPr>
        <w:t>Rok za dostavu ponuda na javni natječaj je 15 dana od dana objave natječaja. Općinsko vijeće donijet će odluku o izboru najpovoljnijih ponuditelja.</w:t>
      </w:r>
    </w:p>
    <w:p w:rsidR="008C1407" w:rsidRPr="008C1407" w:rsidRDefault="008C1407" w:rsidP="008C140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C1407">
        <w:rPr>
          <w:rFonts w:ascii="Arial" w:eastAsia="Times New Roman" w:hAnsi="Arial" w:cs="Arial"/>
          <w:b/>
          <w:bCs/>
          <w:color w:val="000000"/>
          <w:sz w:val="20"/>
          <w:szCs w:val="20"/>
        </w:rPr>
        <w:t>IV</w:t>
      </w:r>
    </w:p>
    <w:p w:rsidR="008C1407" w:rsidRPr="008C1407" w:rsidRDefault="008C1407" w:rsidP="008C140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C1407">
        <w:rPr>
          <w:rFonts w:ascii="Arial" w:eastAsia="Times New Roman" w:hAnsi="Arial" w:cs="Arial"/>
          <w:color w:val="000000"/>
          <w:sz w:val="20"/>
          <w:szCs w:val="20"/>
        </w:rPr>
        <w:t>Za slučaj obročne otplate ugovorom se određuje rok otplate za poljoprivredno zemljište od iznosa prodajne cijene:</w:t>
      </w:r>
    </w:p>
    <w:p w:rsidR="008C1407" w:rsidRPr="008C1407" w:rsidRDefault="008C1407" w:rsidP="008C140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C140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49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811"/>
        <w:gridCol w:w="1139"/>
      </w:tblGrid>
      <w:tr w:rsidR="008C1407" w:rsidRPr="008C1407" w:rsidTr="008C1407">
        <w:trPr>
          <w:trHeight w:val="165"/>
          <w:tblCellSpacing w:w="0" w:type="dxa"/>
          <w:jc w:val="center"/>
        </w:trPr>
        <w:tc>
          <w:tcPr>
            <w:tcW w:w="3850" w:type="pct"/>
            <w:hideMark/>
          </w:tcPr>
          <w:p w:rsidR="008C1407" w:rsidRPr="008C1407" w:rsidRDefault="008C1407" w:rsidP="008C1407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07">
              <w:rPr>
                <w:rFonts w:ascii="Arial" w:eastAsia="Times New Roman" w:hAnsi="Arial" w:cs="Arial"/>
                <w:sz w:val="20"/>
                <w:szCs w:val="20"/>
              </w:rPr>
              <w:t>- od 10.000,00 kn do 50.000,00 kn</w:t>
            </w:r>
          </w:p>
        </w:tc>
        <w:tc>
          <w:tcPr>
            <w:tcW w:w="1150" w:type="pct"/>
            <w:hideMark/>
          </w:tcPr>
          <w:p w:rsidR="008C1407" w:rsidRPr="008C1407" w:rsidRDefault="008C1407" w:rsidP="008C1407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07">
              <w:rPr>
                <w:rFonts w:ascii="Arial" w:eastAsia="Times New Roman" w:hAnsi="Arial" w:cs="Arial"/>
                <w:sz w:val="20"/>
                <w:szCs w:val="20"/>
              </w:rPr>
              <w:t>- 5 godina</w:t>
            </w:r>
          </w:p>
        </w:tc>
      </w:tr>
      <w:tr w:rsidR="008C1407" w:rsidRPr="008C1407" w:rsidTr="008C1407">
        <w:trPr>
          <w:trHeight w:val="195"/>
          <w:tblCellSpacing w:w="0" w:type="dxa"/>
          <w:jc w:val="center"/>
        </w:trPr>
        <w:tc>
          <w:tcPr>
            <w:tcW w:w="3850" w:type="pct"/>
            <w:hideMark/>
          </w:tcPr>
          <w:p w:rsidR="008C1407" w:rsidRPr="008C1407" w:rsidRDefault="008C1407" w:rsidP="008C140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07">
              <w:rPr>
                <w:rFonts w:ascii="Arial" w:eastAsia="Times New Roman" w:hAnsi="Arial" w:cs="Arial"/>
                <w:sz w:val="20"/>
                <w:szCs w:val="20"/>
              </w:rPr>
              <w:t>- od 50.000,00 kn do 200.000,00 kn</w:t>
            </w:r>
          </w:p>
        </w:tc>
        <w:tc>
          <w:tcPr>
            <w:tcW w:w="1150" w:type="pct"/>
            <w:hideMark/>
          </w:tcPr>
          <w:p w:rsidR="008C1407" w:rsidRPr="008C1407" w:rsidRDefault="008C1407" w:rsidP="008C140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07">
              <w:rPr>
                <w:rFonts w:ascii="Arial" w:eastAsia="Times New Roman" w:hAnsi="Arial" w:cs="Arial"/>
                <w:sz w:val="20"/>
                <w:szCs w:val="20"/>
              </w:rPr>
              <w:t>- 10 godina</w:t>
            </w:r>
          </w:p>
        </w:tc>
      </w:tr>
      <w:tr w:rsidR="008C1407" w:rsidRPr="008C1407" w:rsidTr="008C1407">
        <w:trPr>
          <w:trHeight w:val="180"/>
          <w:tblCellSpacing w:w="0" w:type="dxa"/>
          <w:jc w:val="center"/>
        </w:trPr>
        <w:tc>
          <w:tcPr>
            <w:tcW w:w="3850" w:type="pct"/>
            <w:hideMark/>
          </w:tcPr>
          <w:p w:rsidR="008C1407" w:rsidRPr="008C1407" w:rsidRDefault="008C1407" w:rsidP="008C140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07">
              <w:rPr>
                <w:rFonts w:ascii="Arial" w:eastAsia="Times New Roman" w:hAnsi="Arial" w:cs="Arial"/>
                <w:sz w:val="20"/>
                <w:szCs w:val="20"/>
              </w:rPr>
              <w:t>- iznad 200.000,00 kn</w:t>
            </w:r>
          </w:p>
        </w:tc>
        <w:tc>
          <w:tcPr>
            <w:tcW w:w="1150" w:type="pct"/>
            <w:hideMark/>
          </w:tcPr>
          <w:p w:rsidR="008C1407" w:rsidRPr="008C1407" w:rsidRDefault="008C1407" w:rsidP="008C140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07">
              <w:rPr>
                <w:rFonts w:ascii="Arial" w:eastAsia="Times New Roman" w:hAnsi="Arial" w:cs="Arial"/>
                <w:sz w:val="20"/>
                <w:szCs w:val="20"/>
              </w:rPr>
              <w:t>- 15 godina</w:t>
            </w:r>
          </w:p>
        </w:tc>
      </w:tr>
    </w:tbl>
    <w:p w:rsidR="008C1407" w:rsidRPr="008C1407" w:rsidRDefault="008C1407" w:rsidP="008C140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C140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C1407" w:rsidRPr="008C1407" w:rsidRDefault="008C1407" w:rsidP="008C140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C1407">
        <w:rPr>
          <w:rFonts w:ascii="Arial" w:eastAsia="Times New Roman" w:hAnsi="Arial" w:cs="Arial"/>
          <w:color w:val="000000"/>
          <w:sz w:val="20"/>
          <w:szCs w:val="20"/>
        </w:rPr>
        <w:t>Ako kupac uplati cijeli iznos, ostvaruje popust od 20% postignute prodajne cijene.</w:t>
      </w:r>
    </w:p>
    <w:p w:rsidR="008C1407" w:rsidRPr="008C1407" w:rsidRDefault="008C1407" w:rsidP="008C140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C1407">
        <w:rPr>
          <w:rFonts w:ascii="Arial" w:eastAsia="Times New Roman" w:hAnsi="Arial" w:cs="Arial"/>
          <w:b/>
          <w:bCs/>
          <w:color w:val="000000"/>
          <w:sz w:val="20"/>
          <w:szCs w:val="20"/>
        </w:rPr>
        <w:t>V</w:t>
      </w:r>
    </w:p>
    <w:p w:rsidR="008C1407" w:rsidRPr="008C1407" w:rsidRDefault="008C1407" w:rsidP="008C140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C1407">
        <w:rPr>
          <w:rFonts w:ascii="Arial" w:eastAsia="Times New Roman" w:hAnsi="Arial" w:cs="Arial"/>
          <w:color w:val="000000"/>
          <w:sz w:val="20"/>
          <w:szCs w:val="20"/>
        </w:rPr>
        <w:t>Ukupne površine zemljišta iz točke I. ove Odluke po katastarskim općinama su:</w:t>
      </w:r>
    </w:p>
    <w:p w:rsidR="008C1407" w:rsidRPr="008C1407" w:rsidRDefault="008C1407" w:rsidP="008C140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C140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67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577"/>
        <w:gridCol w:w="1145"/>
        <w:gridCol w:w="974"/>
        <w:gridCol w:w="974"/>
      </w:tblGrid>
      <w:tr w:rsidR="008C1407" w:rsidRPr="008C1407" w:rsidTr="008C1407">
        <w:trPr>
          <w:trHeight w:val="240"/>
          <w:tblCellSpacing w:w="0" w:type="dxa"/>
          <w:jc w:val="center"/>
        </w:trPr>
        <w:tc>
          <w:tcPr>
            <w:tcW w:w="2250" w:type="pct"/>
            <w:hideMark/>
          </w:tcPr>
          <w:p w:rsidR="008C1407" w:rsidRPr="008C1407" w:rsidRDefault="008C1407" w:rsidP="008C14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07">
              <w:rPr>
                <w:rFonts w:ascii="Arial" w:eastAsia="Times New Roman" w:hAnsi="Arial" w:cs="Arial"/>
                <w:sz w:val="20"/>
                <w:szCs w:val="20"/>
              </w:rPr>
              <w:t>- k.o. Lupoglav</w:t>
            </w:r>
          </w:p>
        </w:tc>
        <w:tc>
          <w:tcPr>
            <w:tcW w:w="1000" w:type="pct"/>
            <w:hideMark/>
          </w:tcPr>
          <w:p w:rsidR="008C1407" w:rsidRPr="008C1407" w:rsidRDefault="008C1407" w:rsidP="008C14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07">
              <w:rPr>
                <w:rFonts w:ascii="Arial" w:eastAsia="Times New Roman" w:hAnsi="Arial" w:cs="Arial"/>
                <w:sz w:val="20"/>
                <w:szCs w:val="20"/>
              </w:rPr>
              <w:t>114 ha</w:t>
            </w:r>
          </w:p>
        </w:tc>
        <w:tc>
          <w:tcPr>
            <w:tcW w:w="850" w:type="pct"/>
            <w:hideMark/>
          </w:tcPr>
          <w:p w:rsidR="008C1407" w:rsidRPr="008C1407" w:rsidRDefault="008C1407" w:rsidP="008C14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07">
              <w:rPr>
                <w:rFonts w:ascii="Arial" w:eastAsia="Times New Roman" w:hAnsi="Arial" w:cs="Arial"/>
                <w:sz w:val="20"/>
                <w:szCs w:val="20"/>
              </w:rPr>
              <w:t>62 a</w:t>
            </w:r>
          </w:p>
        </w:tc>
        <w:tc>
          <w:tcPr>
            <w:tcW w:w="850" w:type="pct"/>
            <w:hideMark/>
          </w:tcPr>
          <w:p w:rsidR="008C1407" w:rsidRPr="008C1407" w:rsidRDefault="008C1407" w:rsidP="008C14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07">
              <w:rPr>
                <w:rFonts w:ascii="Arial" w:eastAsia="Times New Roman" w:hAnsi="Arial" w:cs="Arial"/>
                <w:sz w:val="20"/>
                <w:szCs w:val="20"/>
              </w:rPr>
              <w:t>00 m</w:t>
            </w:r>
            <w:r w:rsidRPr="008C1407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8C1407" w:rsidRPr="008C1407" w:rsidTr="008C1407">
        <w:trPr>
          <w:trHeight w:val="300"/>
          <w:tblCellSpacing w:w="0" w:type="dxa"/>
          <w:jc w:val="center"/>
        </w:trPr>
        <w:tc>
          <w:tcPr>
            <w:tcW w:w="2250" w:type="pct"/>
            <w:hideMark/>
          </w:tcPr>
          <w:p w:rsidR="008C1407" w:rsidRPr="008C1407" w:rsidRDefault="008C1407" w:rsidP="008C14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07">
              <w:rPr>
                <w:rFonts w:ascii="Arial" w:eastAsia="Times New Roman" w:hAnsi="Arial" w:cs="Arial"/>
                <w:sz w:val="20"/>
                <w:szCs w:val="20"/>
              </w:rPr>
              <w:t>- k.o. Brckovljani</w:t>
            </w:r>
          </w:p>
        </w:tc>
        <w:tc>
          <w:tcPr>
            <w:tcW w:w="1000" w:type="pct"/>
            <w:hideMark/>
          </w:tcPr>
          <w:p w:rsidR="008C1407" w:rsidRPr="008C1407" w:rsidRDefault="008C1407" w:rsidP="008C14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07">
              <w:rPr>
                <w:rFonts w:ascii="Arial" w:eastAsia="Times New Roman" w:hAnsi="Arial" w:cs="Arial"/>
                <w:sz w:val="20"/>
                <w:szCs w:val="20"/>
              </w:rPr>
              <w:t>108 ha</w:t>
            </w:r>
          </w:p>
        </w:tc>
        <w:tc>
          <w:tcPr>
            <w:tcW w:w="850" w:type="pct"/>
            <w:hideMark/>
          </w:tcPr>
          <w:p w:rsidR="008C1407" w:rsidRPr="008C1407" w:rsidRDefault="008C1407" w:rsidP="008C14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07">
              <w:rPr>
                <w:rFonts w:ascii="Arial" w:eastAsia="Times New Roman" w:hAnsi="Arial" w:cs="Arial"/>
                <w:sz w:val="20"/>
                <w:szCs w:val="20"/>
              </w:rPr>
              <w:t>30 a</w:t>
            </w:r>
          </w:p>
        </w:tc>
        <w:tc>
          <w:tcPr>
            <w:tcW w:w="850" w:type="pct"/>
            <w:hideMark/>
          </w:tcPr>
          <w:p w:rsidR="008C1407" w:rsidRPr="008C1407" w:rsidRDefault="008C1407" w:rsidP="008C14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07">
              <w:rPr>
                <w:rFonts w:ascii="Arial" w:eastAsia="Times New Roman" w:hAnsi="Arial" w:cs="Arial"/>
                <w:sz w:val="20"/>
                <w:szCs w:val="20"/>
              </w:rPr>
              <w:t>99 m</w:t>
            </w:r>
            <w:r w:rsidRPr="008C1407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8C1407" w:rsidRPr="008C1407" w:rsidTr="008C1407">
        <w:trPr>
          <w:trHeight w:val="240"/>
          <w:tblCellSpacing w:w="0" w:type="dxa"/>
          <w:jc w:val="center"/>
        </w:trPr>
        <w:tc>
          <w:tcPr>
            <w:tcW w:w="2250" w:type="pct"/>
            <w:hideMark/>
          </w:tcPr>
          <w:p w:rsidR="008C1407" w:rsidRPr="008C1407" w:rsidRDefault="008C1407" w:rsidP="008C14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07">
              <w:rPr>
                <w:rFonts w:ascii="Arial" w:eastAsia="Times New Roman" w:hAnsi="Arial" w:cs="Arial"/>
                <w:sz w:val="20"/>
                <w:szCs w:val="20"/>
              </w:rPr>
              <w:t>- k.o. Prečec</w:t>
            </w:r>
          </w:p>
        </w:tc>
        <w:tc>
          <w:tcPr>
            <w:tcW w:w="1000" w:type="pct"/>
            <w:hideMark/>
          </w:tcPr>
          <w:p w:rsidR="008C1407" w:rsidRPr="008C1407" w:rsidRDefault="008C1407" w:rsidP="008C14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07">
              <w:rPr>
                <w:rFonts w:ascii="Arial" w:eastAsia="Times New Roman" w:hAnsi="Arial" w:cs="Arial"/>
                <w:sz w:val="20"/>
                <w:szCs w:val="20"/>
              </w:rPr>
              <w:t>17 ha</w:t>
            </w:r>
          </w:p>
        </w:tc>
        <w:tc>
          <w:tcPr>
            <w:tcW w:w="850" w:type="pct"/>
            <w:hideMark/>
          </w:tcPr>
          <w:p w:rsidR="008C1407" w:rsidRPr="008C1407" w:rsidRDefault="008C1407" w:rsidP="008C14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07">
              <w:rPr>
                <w:rFonts w:ascii="Arial" w:eastAsia="Times New Roman" w:hAnsi="Arial" w:cs="Arial"/>
                <w:sz w:val="20"/>
                <w:szCs w:val="20"/>
              </w:rPr>
              <w:t>87 a</w:t>
            </w:r>
          </w:p>
        </w:tc>
        <w:tc>
          <w:tcPr>
            <w:tcW w:w="850" w:type="pct"/>
            <w:hideMark/>
          </w:tcPr>
          <w:p w:rsidR="008C1407" w:rsidRPr="008C1407" w:rsidRDefault="008C1407" w:rsidP="008C14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07">
              <w:rPr>
                <w:rFonts w:ascii="Arial" w:eastAsia="Times New Roman" w:hAnsi="Arial" w:cs="Arial"/>
                <w:sz w:val="20"/>
                <w:szCs w:val="20"/>
              </w:rPr>
              <w:t>39 m</w:t>
            </w:r>
            <w:r w:rsidRPr="008C1407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8C1407" w:rsidRPr="008C1407" w:rsidTr="008C1407">
        <w:trPr>
          <w:trHeight w:val="255"/>
          <w:tblCellSpacing w:w="0" w:type="dxa"/>
          <w:jc w:val="center"/>
        </w:trPr>
        <w:tc>
          <w:tcPr>
            <w:tcW w:w="2250" w:type="pct"/>
            <w:hideMark/>
          </w:tcPr>
          <w:p w:rsidR="008C1407" w:rsidRPr="008C1407" w:rsidRDefault="008C1407" w:rsidP="008C14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07">
              <w:rPr>
                <w:rFonts w:ascii="Arial" w:eastAsia="Times New Roman" w:hAnsi="Arial" w:cs="Arial"/>
                <w:sz w:val="20"/>
                <w:szCs w:val="20"/>
              </w:rPr>
              <w:t>- k.o. Prozorje</w:t>
            </w:r>
          </w:p>
        </w:tc>
        <w:tc>
          <w:tcPr>
            <w:tcW w:w="1000" w:type="pct"/>
            <w:hideMark/>
          </w:tcPr>
          <w:p w:rsidR="008C1407" w:rsidRPr="008C1407" w:rsidRDefault="008C1407" w:rsidP="008C14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07">
              <w:rPr>
                <w:rFonts w:ascii="Arial" w:eastAsia="Times New Roman" w:hAnsi="Arial" w:cs="Arial"/>
                <w:sz w:val="20"/>
                <w:szCs w:val="20"/>
              </w:rPr>
              <w:t>11 ha</w:t>
            </w:r>
          </w:p>
        </w:tc>
        <w:tc>
          <w:tcPr>
            <w:tcW w:w="850" w:type="pct"/>
            <w:hideMark/>
          </w:tcPr>
          <w:p w:rsidR="008C1407" w:rsidRPr="008C1407" w:rsidRDefault="008C1407" w:rsidP="008C14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07">
              <w:rPr>
                <w:rFonts w:ascii="Arial" w:eastAsia="Times New Roman" w:hAnsi="Arial" w:cs="Arial"/>
                <w:sz w:val="20"/>
                <w:szCs w:val="20"/>
              </w:rPr>
              <w:t>75 a</w:t>
            </w:r>
          </w:p>
        </w:tc>
        <w:tc>
          <w:tcPr>
            <w:tcW w:w="850" w:type="pct"/>
            <w:hideMark/>
          </w:tcPr>
          <w:p w:rsidR="008C1407" w:rsidRPr="008C1407" w:rsidRDefault="008C1407" w:rsidP="008C14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07">
              <w:rPr>
                <w:rFonts w:ascii="Arial" w:eastAsia="Times New Roman" w:hAnsi="Arial" w:cs="Arial"/>
                <w:sz w:val="20"/>
                <w:szCs w:val="20"/>
              </w:rPr>
              <w:t>63 m</w:t>
            </w:r>
            <w:r w:rsidRPr="008C1407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8C1407" w:rsidRPr="008C1407" w:rsidTr="008C1407">
        <w:trPr>
          <w:trHeight w:val="255"/>
          <w:tblCellSpacing w:w="0" w:type="dxa"/>
          <w:jc w:val="center"/>
        </w:trPr>
        <w:tc>
          <w:tcPr>
            <w:tcW w:w="2250" w:type="pct"/>
            <w:hideMark/>
          </w:tcPr>
          <w:p w:rsidR="008C1407" w:rsidRPr="008C1407" w:rsidRDefault="008C1407" w:rsidP="008C14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07">
              <w:rPr>
                <w:rFonts w:ascii="Arial" w:eastAsia="Times New Roman" w:hAnsi="Arial" w:cs="Arial"/>
                <w:sz w:val="20"/>
                <w:szCs w:val="20"/>
              </w:rPr>
              <w:t>- k.o. Hrebinec</w:t>
            </w:r>
          </w:p>
        </w:tc>
        <w:tc>
          <w:tcPr>
            <w:tcW w:w="1000" w:type="pct"/>
            <w:hideMark/>
          </w:tcPr>
          <w:p w:rsidR="008C1407" w:rsidRPr="008C1407" w:rsidRDefault="008C1407" w:rsidP="008C14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07">
              <w:rPr>
                <w:rFonts w:ascii="Arial" w:eastAsia="Times New Roman" w:hAnsi="Arial" w:cs="Arial"/>
                <w:sz w:val="20"/>
                <w:szCs w:val="20"/>
              </w:rPr>
              <w:t>4 ha</w:t>
            </w:r>
          </w:p>
        </w:tc>
        <w:tc>
          <w:tcPr>
            <w:tcW w:w="850" w:type="pct"/>
            <w:hideMark/>
          </w:tcPr>
          <w:p w:rsidR="008C1407" w:rsidRPr="008C1407" w:rsidRDefault="008C1407" w:rsidP="008C14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07">
              <w:rPr>
                <w:rFonts w:ascii="Arial" w:eastAsia="Times New Roman" w:hAnsi="Arial" w:cs="Arial"/>
                <w:sz w:val="20"/>
                <w:szCs w:val="20"/>
              </w:rPr>
              <w:t>54 a</w:t>
            </w:r>
          </w:p>
        </w:tc>
        <w:tc>
          <w:tcPr>
            <w:tcW w:w="850" w:type="pct"/>
            <w:hideMark/>
          </w:tcPr>
          <w:p w:rsidR="008C1407" w:rsidRPr="008C1407" w:rsidRDefault="008C1407" w:rsidP="008C14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07">
              <w:rPr>
                <w:rFonts w:ascii="Arial" w:eastAsia="Times New Roman" w:hAnsi="Arial" w:cs="Arial"/>
                <w:sz w:val="20"/>
                <w:szCs w:val="20"/>
              </w:rPr>
              <w:t>33 m</w:t>
            </w:r>
            <w:r w:rsidRPr="008C1407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8C1407" w:rsidRPr="008C1407" w:rsidTr="008C1407">
        <w:trPr>
          <w:trHeight w:val="270"/>
          <w:tblCellSpacing w:w="0" w:type="dxa"/>
          <w:jc w:val="center"/>
        </w:trPr>
        <w:tc>
          <w:tcPr>
            <w:tcW w:w="2250" w:type="pct"/>
            <w:hideMark/>
          </w:tcPr>
          <w:p w:rsidR="008C1407" w:rsidRPr="008C1407" w:rsidRDefault="008C1407" w:rsidP="008C14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Ukupna površina:</w:t>
            </w:r>
          </w:p>
        </w:tc>
        <w:tc>
          <w:tcPr>
            <w:tcW w:w="1000" w:type="pct"/>
            <w:hideMark/>
          </w:tcPr>
          <w:p w:rsidR="008C1407" w:rsidRPr="008C1407" w:rsidRDefault="008C1407" w:rsidP="008C14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257 ha</w:t>
            </w:r>
          </w:p>
        </w:tc>
        <w:tc>
          <w:tcPr>
            <w:tcW w:w="850" w:type="pct"/>
            <w:hideMark/>
          </w:tcPr>
          <w:p w:rsidR="008C1407" w:rsidRPr="008C1407" w:rsidRDefault="008C1407" w:rsidP="008C14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a</w:t>
            </w:r>
          </w:p>
        </w:tc>
        <w:tc>
          <w:tcPr>
            <w:tcW w:w="850" w:type="pct"/>
            <w:hideMark/>
          </w:tcPr>
          <w:p w:rsidR="008C1407" w:rsidRPr="008C1407" w:rsidRDefault="008C1407" w:rsidP="008C14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 m</w:t>
            </w:r>
            <w:r w:rsidRPr="008C1407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</w:tbl>
    <w:p w:rsidR="008C1407" w:rsidRPr="008C1407" w:rsidRDefault="008C1407" w:rsidP="008C140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C140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C1407" w:rsidRPr="008C1407" w:rsidRDefault="008C1407" w:rsidP="008C140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C1407">
        <w:rPr>
          <w:rFonts w:ascii="Arial" w:eastAsia="Times New Roman" w:hAnsi="Arial" w:cs="Arial"/>
          <w:b/>
          <w:bCs/>
          <w:color w:val="000000"/>
          <w:sz w:val="20"/>
          <w:szCs w:val="20"/>
        </w:rPr>
        <w:t>VI</w:t>
      </w:r>
    </w:p>
    <w:p w:rsidR="008C1407" w:rsidRPr="008C1407" w:rsidRDefault="008C1407" w:rsidP="008C140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C1407">
        <w:rPr>
          <w:rFonts w:ascii="Arial" w:eastAsia="Times New Roman" w:hAnsi="Arial" w:cs="Arial"/>
          <w:color w:val="000000"/>
          <w:sz w:val="20"/>
          <w:szCs w:val="20"/>
        </w:rPr>
        <w:lastRenderedPageBreak/>
        <w:t>Ova Odluka objavit će se u Službenom glasniku Općine Brckovljani, a stupa na snagu po dobivanju Suglasnosti od Ministarstva poljoprivrede, šumarstva i vodnog gospodarstva.</w:t>
      </w:r>
    </w:p>
    <w:p w:rsidR="008C1407" w:rsidRPr="008C1407" w:rsidRDefault="008C1407" w:rsidP="008C140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C140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C1407" w:rsidRPr="008C1407" w:rsidRDefault="008C1407" w:rsidP="008C140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C1407">
        <w:rPr>
          <w:rFonts w:ascii="Arial" w:eastAsia="Times New Roman" w:hAnsi="Arial" w:cs="Arial"/>
          <w:color w:val="000000"/>
          <w:sz w:val="20"/>
          <w:szCs w:val="20"/>
        </w:rPr>
        <w:t>Klasa: 940-04/05-01/17</w:t>
      </w:r>
    </w:p>
    <w:p w:rsidR="008C1407" w:rsidRPr="008C1407" w:rsidRDefault="008C1407" w:rsidP="008C140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C1407">
        <w:rPr>
          <w:rFonts w:ascii="Arial" w:eastAsia="Times New Roman" w:hAnsi="Arial" w:cs="Arial"/>
          <w:color w:val="000000"/>
          <w:sz w:val="20"/>
          <w:szCs w:val="20"/>
        </w:rPr>
        <w:t>Ur. broj: 238/04-05-1</w:t>
      </w:r>
    </w:p>
    <w:p w:rsidR="008C1407" w:rsidRPr="008C1407" w:rsidRDefault="008C1407" w:rsidP="008C140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C1407">
        <w:rPr>
          <w:rFonts w:ascii="Arial" w:eastAsia="Times New Roman" w:hAnsi="Arial" w:cs="Arial"/>
          <w:color w:val="000000"/>
          <w:sz w:val="20"/>
          <w:szCs w:val="20"/>
        </w:rPr>
        <w:t>Dugo Selo, 24.03.2005.</w:t>
      </w:r>
    </w:p>
    <w:p w:rsidR="008C1407" w:rsidRPr="008C1407" w:rsidRDefault="008C1407" w:rsidP="008C1407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8C1407">
        <w:rPr>
          <w:rFonts w:ascii="Arial" w:eastAsia="Times New Roman" w:hAnsi="Arial" w:cs="Arial"/>
          <w:color w:val="000000"/>
          <w:sz w:val="20"/>
          <w:szCs w:val="20"/>
        </w:rPr>
        <w:t>Predsjednik</w:t>
      </w:r>
      <w:r w:rsidRPr="008C1407">
        <w:rPr>
          <w:rFonts w:ascii="Arial" w:eastAsia="Times New Roman" w:hAnsi="Arial" w:cs="Arial"/>
          <w:color w:val="000000"/>
          <w:sz w:val="20"/>
          <w:szCs w:val="20"/>
        </w:rPr>
        <w:br/>
        <w:t>Općinskog vijeća</w:t>
      </w:r>
      <w:r w:rsidRPr="008C1407">
        <w:rPr>
          <w:rFonts w:ascii="Arial" w:eastAsia="Times New Roman" w:hAnsi="Arial" w:cs="Arial"/>
          <w:color w:val="000000"/>
          <w:sz w:val="20"/>
          <w:szCs w:val="20"/>
        </w:rPr>
        <w:br/>
        <w:t>Općine Brckovljani</w:t>
      </w:r>
      <w:r w:rsidRPr="008C140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C1407">
        <w:rPr>
          <w:rFonts w:ascii="Arial" w:eastAsia="Times New Roman" w:hAnsi="Arial" w:cs="Arial"/>
          <w:b/>
          <w:bCs/>
          <w:color w:val="000000"/>
          <w:sz w:val="20"/>
          <w:szCs w:val="20"/>
        </w:rPr>
        <w:t>Milan KRALJ</w:t>
      </w:r>
    </w:p>
    <w:p w:rsidR="00A361AE" w:rsidRDefault="00A361AE"/>
    <w:sectPr w:rsidR="00A36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8C1407"/>
    <w:rsid w:val="008C1407"/>
    <w:rsid w:val="00A36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8C1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8C1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8C1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8C1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C1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8C1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4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2016-07-19T20:01:00Z</dcterms:created>
  <dcterms:modified xsi:type="dcterms:W3CDTF">2016-07-19T20:01:00Z</dcterms:modified>
</cp:coreProperties>
</file>